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№544н от 18 октября 2013 г.</w:t>
      </w:r>
    </w:p>
    <w:p>
      <w:pPr>
        <w:pStyle w:val="Heading2"/>
        <w:rPr/>
      </w:pPr>
      <w:r>
        <w:rPr/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»</w:t>
      </w:r>
    </w:p>
    <w:p>
      <w:pPr>
        <w:pStyle w:val="TextBody"/>
        <w:rPr/>
      </w:pPr>
      <w:r>
        <w:rPr/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№ 23 (Собрание законодательства Российской Федерации, 2013, № 4, ст. 293), п р и к а з ы в а ю:</w:t>
      </w:r>
    </w:p>
    <w:p>
      <w:pPr>
        <w:pStyle w:val="TextBody"/>
        <w:rPr/>
      </w:pPr>
      <w:r>
        <w:rPr/>
        <w:t>1. Утвердить прилагаемый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>
      <w:pPr>
        <w:pStyle w:val="TextBody"/>
        <w:rPr/>
      </w:pPr>
      <w:r>
        <w:rPr/>
        <w:t>2. Установить, что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>
      <w:pPr>
        <w:pStyle w:val="Heading5"/>
        <w:spacing w:before="120" w:after="60"/>
        <w:rPr/>
      </w:pPr>
      <w:r>
        <w:rPr/>
        <w:t xml:space="preserve">Министр </w:t>
        <w:br/>
        <w:t>М.А. 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